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both"/>
        <w:rPr>
          <w:b/>
        </w:rPr>
      </w:pPr>
    </w:p>
    <w:p>
      <w:pPr>
        <w:pStyle w:val="Naslov2"/>
        <w:jc w:val="left"/>
        <w:rPr>
          <w:u w:val="single"/>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4pt;margin-top:0;width:45pt;height:54.75pt;z-index:251659264;mso-position-horizontal:absolute;mso-position-horizontal-relative:text;mso-position-vertical-relative:text" fillcolor="window">
            <v:imagedata r:id="rId11" o:title=""/>
            <w10:wrap type="square" side="right"/>
          </v:shape>
          <o:OLEObject Type="Embed" ProgID="Word.Picture.8" ShapeID="_x0000_s1027" DrawAspect="Content" ObjectID="_1810018483" r:id="rId12"/>
        </w:object>
      </w:r>
      <w:r>
        <w:br w:type="textWrapping" w:clear="all"/>
      </w:r>
      <w:r>
        <w:rPr>
          <w:u w:val="single"/>
        </w:rPr>
        <w:t>_____________________________</w:t>
      </w:r>
      <w:r>
        <w:t>OBČINA VITANJE</w:t>
      </w:r>
      <w:r>
        <w:rPr>
          <w:u w:val="single"/>
        </w:rPr>
        <w:t>___________________________</w:t>
      </w:r>
    </w:p>
    <w:p>
      <w:pPr>
        <w:spacing w:line="20" w:lineRule="exact"/>
        <w:jc w:val="center"/>
        <w:rPr>
          <w:rFonts w:ascii="Times New Roman" w:hAnsi="Times New Roman" w:cs="Times New Roman"/>
          <w:b/>
        </w:rPr>
      </w:pPr>
      <w:r>
        <w:rPr>
          <w:rFonts w:ascii="Times New Roman" w:hAnsi="Times New Roman" w:cs="Times New Roman"/>
          <w:b/>
        </w:rPr>
        <w:t>____________________________________________________________________</w:t>
      </w:r>
    </w:p>
    <w:p>
      <w:pPr>
        <w:jc w:val="center"/>
        <w:rPr>
          <w:rFonts w:ascii="Times New Roman" w:hAnsi="Times New Roman" w:cs="Times New Roman"/>
          <w:b/>
        </w:rPr>
      </w:pPr>
      <w:r>
        <w:rPr>
          <w:rFonts w:ascii="Times New Roman" w:hAnsi="Times New Roman" w:cs="Times New Roman"/>
          <w:b/>
        </w:rPr>
        <w:t xml:space="preserve">Grajski trg 1; 3205 Vitanje. Tel. (03) 757-43-50, </w:t>
      </w:r>
      <w:proofErr w:type="spellStart"/>
      <w:r>
        <w:rPr>
          <w:rFonts w:ascii="Times New Roman" w:hAnsi="Times New Roman" w:cs="Times New Roman"/>
          <w:b/>
        </w:rPr>
        <w:t>fax</w:t>
      </w:r>
      <w:proofErr w:type="spellEnd"/>
      <w:r>
        <w:rPr>
          <w:rFonts w:ascii="Times New Roman" w:hAnsi="Times New Roman" w:cs="Times New Roman"/>
          <w:b/>
        </w:rPr>
        <w:t>. (03) 757-43-51</w:t>
      </w:r>
    </w:p>
    <w:p>
      <w:pPr>
        <w:jc w:val="center"/>
        <w:rPr>
          <w:rFonts w:ascii="Times New Roman" w:hAnsi="Times New Roman" w:cs="Times New Roman"/>
          <w:b/>
        </w:rPr>
      </w:pPr>
      <w:r>
        <w:rPr>
          <w:rFonts w:ascii="Times New Roman" w:hAnsi="Times New Roman" w:cs="Times New Roman"/>
          <w:b/>
        </w:rPr>
        <w:t xml:space="preserve">e-mail: </w:t>
      </w:r>
      <w:hyperlink r:id="rId13" w:history="1">
        <w:r>
          <w:rPr>
            <w:rStyle w:val="Hiperpovezava"/>
            <w:rFonts w:ascii="Times New Roman" w:hAnsi="Times New Roman" w:cs="Times New Roman"/>
            <w:b/>
          </w:rPr>
          <w:t>info@vitanje.si</w:t>
        </w:r>
      </w:hyperlink>
      <w:r>
        <w:rPr>
          <w:rFonts w:ascii="Times New Roman" w:hAnsi="Times New Roman" w:cs="Times New Roman"/>
          <w:b/>
        </w:rPr>
        <w:t>, www.vitanje.si</w:t>
      </w:r>
    </w:p>
    <w:p>
      <w:pPr>
        <w:jc w:val="both"/>
        <w:rPr>
          <w:rFonts w:ascii="Times New Roman" w:hAnsi="Times New Roman" w:cs="Times New Roman"/>
          <w:b/>
        </w:rPr>
      </w:pPr>
      <w:r>
        <w:rPr>
          <w:rFonts w:ascii="Times New Roman" w:hAnsi="Times New Roman" w:cs="Times New Roman"/>
          <w:b/>
        </w:rPr>
        <w:t xml:space="preserve"> </w:t>
      </w:r>
    </w:p>
    <w:p>
      <w:pPr>
        <w:jc w:val="both"/>
        <w:rPr>
          <w:rFonts w:ascii="Times New Roman" w:hAnsi="Times New Roman" w:cs="Times New Roman"/>
          <w:color w:val="1F497D"/>
        </w:rPr>
      </w:pPr>
      <w:r>
        <w:rPr>
          <w:rFonts w:ascii="Times New Roman" w:hAnsi="Times New Roman" w:cs="Times New Roman"/>
        </w:rPr>
        <w:t>Številka: 900-004/2025-003</w:t>
      </w:r>
    </w:p>
    <w:p>
      <w:pPr>
        <w:jc w:val="both"/>
        <w:rPr>
          <w:rFonts w:ascii="Times New Roman" w:hAnsi="Times New Roman" w:cs="Times New Roman"/>
        </w:rPr>
      </w:pPr>
      <w:r>
        <w:rPr>
          <w:rFonts w:ascii="Times New Roman" w:hAnsi="Times New Roman" w:cs="Times New Roman"/>
        </w:rPr>
        <w:t>Datum: 28. 5. 2025</w:t>
      </w:r>
    </w:p>
    <w:p>
      <w:pPr>
        <w:tabs>
          <w:tab w:val="right" w:pos="4537"/>
        </w:tabs>
        <w:jc w:val="center"/>
        <w:rPr>
          <w:rFonts w:ascii="Times New Roman" w:hAnsi="Times New Roman" w:cs="Times New Roman"/>
          <w:b/>
        </w:rPr>
      </w:pPr>
    </w:p>
    <w:p>
      <w:pPr>
        <w:tabs>
          <w:tab w:val="right" w:pos="4537"/>
        </w:tabs>
        <w:jc w:val="center"/>
        <w:rPr>
          <w:rFonts w:ascii="Times New Roman" w:hAnsi="Times New Roman" w:cs="Times New Roman"/>
          <w:b/>
        </w:rPr>
      </w:pPr>
      <w:r>
        <w:rPr>
          <w:rFonts w:ascii="Times New Roman" w:hAnsi="Times New Roman" w:cs="Times New Roman"/>
          <w:b/>
        </w:rPr>
        <w:t>Poročilo o izpolnitvi sklepov 15. redne seje Občinskega sveta Občine Vitanje dne 3. 4. 2025,ob 18.00 uri v sejni sobi Občine Vitanje.</w:t>
      </w:r>
    </w:p>
    <w:p>
      <w:pPr>
        <w:jc w:val="both"/>
        <w:rPr>
          <w:rFonts w:ascii="Times New Roman" w:hAnsi="Times New Roman" w:cs="Times New Roman"/>
          <w:b/>
        </w:rPr>
      </w:pPr>
    </w:p>
    <w:p>
      <w:pPr>
        <w:jc w:val="center"/>
        <w:rPr>
          <w:rFonts w:ascii="Times New Roman" w:hAnsi="Times New Roman" w:cs="Times New Roman"/>
          <w:b/>
        </w:rPr>
      </w:pPr>
      <w:r>
        <w:rPr>
          <w:rFonts w:ascii="Times New Roman" w:hAnsi="Times New Roman" w:cs="Times New Roman"/>
          <w:b/>
        </w:rPr>
        <w:t>K tč. 4</w:t>
      </w:r>
    </w:p>
    <w:p>
      <w:pPr>
        <w:rPr>
          <w:rFonts w:ascii="Times New Roman" w:hAnsi="Times New Roman" w:cs="Times New Roman"/>
          <w:i/>
        </w:rPr>
      </w:pPr>
      <w:r>
        <w:rPr>
          <w:rFonts w:ascii="Times New Roman" w:hAnsi="Times New Roman" w:cs="Times New Roman"/>
          <w:i/>
        </w:rPr>
        <w:t>Civilna iniciativa proti vetrnim elektrarnam na Paškem Kozjaku;</w:t>
      </w:r>
    </w:p>
    <w:p>
      <w:pPr>
        <w:jc w:val="both"/>
        <w:rPr>
          <w:rFonts w:ascii="Times New Roman" w:hAnsi="Times New Roman" w:cs="Times New Roman"/>
          <w:b/>
        </w:rPr>
      </w:pPr>
      <w:r>
        <w:rPr>
          <w:rFonts w:ascii="Times New Roman" w:hAnsi="Times New Roman" w:cs="Times New Roman"/>
          <w:b/>
        </w:rPr>
        <w:t xml:space="preserve">SKLEP: Občinski svet Občine Vitanje na svoji 15. redni seji dne 3.4.2025 sprejme sklep, da se ne strinja s postavitvijo vetrnih elektrarn na zaščitenem naravovarstvenem in </w:t>
      </w:r>
      <w:proofErr w:type="spellStart"/>
      <w:r>
        <w:rPr>
          <w:rFonts w:ascii="Times New Roman" w:hAnsi="Times New Roman" w:cs="Times New Roman"/>
          <w:b/>
        </w:rPr>
        <w:t>kulturnovarstvenem</w:t>
      </w:r>
      <w:proofErr w:type="spellEnd"/>
      <w:r>
        <w:rPr>
          <w:rFonts w:ascii="Times New Roman" w:hAnsi="Times New Roman" w:cs="Times New Roman"/>
          <w:b/>
        </w:rPr>
        <w:t xml:space="preserve"> območju Paškega Kozjaka, pri čemer se je upoštevalo mnenje občanov Paškega Kozjaka in Civilne iniciative proti vetrnim elektrarnam na Paškem Kozjaku, ki ne soglašajo s postavitvijo polja vetrnih elektrarn Paški Kozjak.</w:t>
      </w:r>
    </w:p>
    <w:p>
      <w:pPr>
        <w:jc w:val="both"/>
        <w:rPr>
          <w:rFonts w:ascii="Times New Roman" w:eastAsia="Calibri" w:hAnsi="Times New Roman" w:cs="Times New Roman"/>
          <w:i/>
          <w:lang w:eastAsia="en-US"/>
        </w:rPr>
      </w:pPr>
      <w:r>
        <w:rPr>
          <w:rFonts w:ascii="Times New Roman" w:eastAsia="Calibri" w:hAnsi="Times New Roman" w:cs="Times New Roman"/>
          <w:i/>
          <w:lang w:eastAsia="en-US"/>
        </w:rPr>
        <w:t>Sklep poslan v odpravek</w:t>
      </w:r>
      <w:r>
        <w:rPr>
          <w:rFonts w:ascii="Times New Roman" w:eastAsia="Calibri" w:hAnsi="Times New Roman" w:cs="Times New Roman"/>
          <w:i/>
          <w:lang w:eastAsia="en-US"/>
        </w:rPr>
        <w:t xml:space="preserve">: </w:t>
      </w:r>
      <w:r>
        <w:rPr>
          <w:rFonts w:ascii="Times New Roman" w:eastAsia="Calibri" w:hAnsi="Times New Roman" w:cs="Times New Roman"/>
          <w:i/>
          <w:lang w:eastAsia="en-US"/>
        </w:rPr>
        <w:t>Ministrstv</w:t>
      </w:r>
      <w:r>
        <w:rPr>
          <w:rFonts w:ascii="Times New Roman" w:eastAsia="Calibri" w:hAnsi="Times New Roman" w:cs="Times New Roman"/>
          <w:i/>
          <w:lang w:eastAsia="en-US"/>
        </w:rPr>
        <w:t>u</w:t>
      </w:r>
      <w:r>
        <w:rPr>
          <w:rFonts w:ascii="Times New Roman" w:eastAsia="Calibri" w:hAnsi="Times New Roman" w:cs="Times New Roman"/>
          <w:i/>
          <w:lang w:eastAsia="en-US"/>
        </w:rPr>
        <w:t xml:space="preserve"> za naravne vire in prostor, Ministrstv</w:t>
      </w:r>
      <w:r>
        <w:rPr>
          <w:rFonts w:ascii="Times New Roman" w:eastAsia="Calibri" w:hAnsi="Times New Roman" w:cs="Times New Roman"/>
          <w:i/>
          <w:lang w:eastAsia="en-US"/>
        </w:rPr>
        <w:t>u</w:t>
      </w:r>
      <w:r>
        <w:rPr>
          <w:rFonts w:ascii="Times New Roman" w:eastAsia="Calibri" w:hAnsi="Times New Roman" w:cs="Times New Roman"/>
          <w:i/>
          <w:lang w:eastAsia="en-US"/>
        </w:rPr>
        <w:t xml:space="preserve"> za okolje, podnebje in energijo, </w:t>
      </w:r>
      <w:r>
        <w:rPr>
          <w:rFonts w:ascii="Times New Roman" w:eastAsia="Calibri" w:hAnsi="Times New Roman" w:cs="Times New Roman"/>
          <w:i/>
          <w:lang w:eastAsia="en-US"/>
        </w:rPr>
        <w:tab/>
        <w:t>Civiln</w:t>
      </w:r>
      <w:r>
        <w:rPr>
          <w:rFonts w:ascii="Times New Roman" w:eastAsia="Calibri" w:hAnsi="Times New Roman" w:cs="Times New Roman"/>
          <w:i/>
          <w:lang w:eastAsia="en-US"/>
        </w:rPr>
        <w:t>i</w:t>
      </w:r>
      <w:r>
        <w:rPr>
          <w:rFonts w:ascii="Times New Roman" w:eastAsia="Calibri" w:hAnsi="Times New Roman" w:cs="Times New Roman"/>
          <w:i/>
          <w:lang w:eastAsia="en-US"/>
        </w:rPr>
        <w:t xml:space="preserve"> iniciativ</w:t>
      </w:r>
      <w:r>
        <w:rPr>
          <w:rFonts w:ascii="Times New Roman" w:eastAsia="Calibri" w:hAnsi="Times New Roman" w:cs="Times New Roman"/>
          <w:i/>
          <w:lang w:eastAsia="en-US"/>
        </w:rPr>
        <w:t>i</w:t>
      </w:r>
      <w:r>
        <w:rPr>
          <w:rFonts w:ascii="Times New Roman" w:eastAsia="Calibri" w:hAnsi="Times New Roman" w:cs="Times New Roman"/>
          <w:i/>
          <w:lang w:eastAsia="en-US"/>
        </w:rPr>
        <w:t xml:space="preserve"> proti vetrnim elektrarnam na Paškem Kozjaku, DEM d.o.o., Dravske elektr</w:t>
      </w:r>
      <w:bookmarkStart w:id="0" w:name="_GoBack"/>
      <w:bookmarkEnd w:id="0"/>
      <w:r>
        <w:rPr>
          <w:rFonts w:ascii="Times New Roman" w:eastAsia="Calibri" w:hAnsi="Times New Roman" w:cs="Times New Roman"/>
          <w:i/>
          <w:lang w:eastAsia="en-US"/>
        </w:rPr>
        <w:t>arne Maribor d.o.o.</w:t>
      </w:r>
    </w:p>
    <w:p>
      <w:pPr>
        <w:jc w:val="center"/>
        <w:rPr>
          <w:rFonts w:ascii="Times New Roman" w:hAnsi="Times New Roman" w:cs="Times New Roman"/>
          <w:b/>
        </w:rPr>
      </w:pPr>
      <w:r>
        <w:rPr>
          <w:rFonts w:ascii="Times New Roman" w:hAnsi="Times New Roman" w:cs="Times New Roman"/>
          <w:b/>
        </w:rPr>
        <w:t>K tč. 6</w:t>
      </w:r>
    </w:p>
    <w:p>
      <w:pPr>
        <w:rPr>
          <w:rFonts w:ascii="Times New Roman" w:hAnsi="Times New Roman" w:cs="Times New Roman"/>
          <w:i/>
        </w:rPr>
      </w:pPr>
      <w:r>
        <w:rPr>
          <w:rFonts w:ascii="Times New Roman" w:hAnsi="Times New Roman" w:cs="Times New Roman"/>
          <w:i/>
        </w:rPr>
        <w:t>Poročanje o delovanju Rdečega križa v občini Vitanje;</w:t>
      </w:r>
    </w:p>
    <w:p>
      <w:pPr>
        <w:jc w:val="both"/>
        <w:rPr>
          <w:rFonts w:ascii="Times New Roman" w:hAnsi="Times New Roman" w:cs="Times New Roman"/>
          <w:b/>
        </w:rPr>
      </w:pPr>
      <w:r>
        <w:rPr>
          <w:rFonts w:ascii="Times New Roman" w:hAnsi="Times New Roman" w:cs="Times New Roman"/>
          <w:b/>
        </w:rPr>
        <w:t>SKLEP: Občinski svet Občine Vitanje se na svoji 15. redni seji dne 3.4.2025 seznani s poročilom o delovanju Rdečega križa v Občini Vitanje v letu 2024 in planom dela v letu 2025.</w:t>
      </w:r>
    </w:p>
    <w:p>
      <w:pPr>
        <w:jc w:val="center"/>
        <w:rPr>
          <w:rFonts w:ascii="Times New Roman" w:hAnsi="Times New Roman" w:cs="Times New Roman"/>
          <w:b/>
        </w:rPr>
      </w:pPr>
      <w:r>
        <w:rPr>
          <w:rFonts w:ascii="Times New Roman" w:hAnsi="Times New Roman" w:cs="Times New Roman"/>
          <w:b/>
        </w:rPr>
        <w:t>K tč. 7</w:t>
      </w:r>
    </w:p>
    <w:p>
      <w:pPr>
        <w:rPr>
          <w:rFonts w:ascii="Times New Roman" w:hAnsi="Times New Roman" w:cs="Times New Roman"/>
          <w:i/>
        </w:rPr>
      </w:pPr>
      <w:r>
        <w:rPr>
          <w:rFonts w:ascii="Times New Roman" w:hAnsi="Times New Roman" w:cs="Times New Roman"/>
          <w:i/>
        </w:rPr>
        <w:t>Splošna knjižnica  Slov. Konjice;</w:t>
      </w:r>
    </w:p>
    <w:p>
      <w:pPr>
        <w:pStyle w:val="Odstavekseznama"/>
        <w:numPr>
          <w:ilvl w:val="0"/>
          <w:numId w:val="14"/>
        </w:numPr>
        <w:rPr>
          <w:rFonts w:ascii="Times New Roman" w:hAnsi="Times New Roman" w:cs="Times New Roman"/>
          <w:i/>
        </w:rPr>
      </w:pPr>
      <w:r>
        <w:rPr>
          <w:rFonts w:ascii="Times New Roman" w:hAnsi="Times New Roman" w:cs="Times New Roman"/>
          <w:i/>
        </w:rPr>
        <w:t>Poročanje o delovanju Splošne knjižnice Slov. Konjice,</w:t>
      </w:r>
    </w:p>
    <w:p>
      <w:pPr>
        <w:pStyle w:val="Odstavekseznama"/>
        <w:numPr>
          <w:ilvl w:val="0"/>
          <w:numId w:val="14"/>
        </w:numPr>
        <w:rPr>
          <w:rFonts w:ascii="Times New Roman" w:hAnsi="Times New Roman" w:cs="Times New Roman"/>
        </w:rPr>
      </w:pPr>
      <w:r>
        <w:rPr>
          <w:rFonts w:ascii="Times New Roman" w:hAnsi="Times New Roman" w:cs="Times New Roman"/>
          <w:i/>
        </w:rPr>
        <w:t>Načrt aktivnosti za izpolnjevanje kriterijev delovanja knjižnice</w:t>
      </w:r>
      <w:r>
        <w:rPr>
          <w:rFonts w:ascii="Times New Roman" w:hAnsi="Times New Roman" w:cs="Times New Roman"/>
        </w:rPr>
        <w:t>;</w:t>
      </w:r>
    </w:p>
    <w:p>
      <w:pPr>
        <w:jc w:val="both"/>
        <w:rPr>
          <w:rFonts w:ascii="Times New Roman" w:hAnsi="Times New Roman" w:cs="Times New Roman"/>
          <w:b/>
        </w:rPr>
      </w:pPr>
      <w:r>
        <w:rPr>
          <w:rFonts w:ascii="Times New Roman" w:hAnsi="Times New Roman" w:cs="Times New Roman"/>
          <w:b/>
        </w:rPr>
        <w:t>SKLEP št.1: Občinski svet Občine Vitanje se na svoji 15. redni seji dne 3.4.2025 seznani z poročilom o delovanju Splošne knjižnice Slov. Konjice, Enote Knjižnica Vitanje  v letu 2024 in planom dela v letu 2025.</w:t>
      </w:r>
    </w:p>
    <w:p>
      <w:pPr>
        <w:jc w:val="both"/>
        <w:rPr>
          <w:rFonts w:ascii="Times New Roman" w:hAnsi="Times New Roman" w:cs="Times New Roman"/>
          <w:b/>
        </w:rPr>
      </w:pPr>
      <w:r>
        <w:rPr>
          <w:rFonts w:ascii="Times New Roman" w:hAnsi="Times New Roman" w:cs="Times New Roman"/>
          <w:b/>
        </w:rPr>
        <w:t>SKLEP št. 2:Občinski svet Občine Vitanje se na svoji 15. redni seji dne 3.4.2025 strinja, da bo v roku treh let od prejete odločbe Ministrstva za kulturo št. 612-8/2024-3340-56 z dne 26.11.2024, Občina Vitanje za Enoto Splošne knjižnice Slov. Konjice, Knjižnico Vitanje, zagotovila in izpolnila pogoj glede zahtevane neto uporabne površine za delovanje Knjižnice Vitanje, kot to zahteva Pravilnik za izvajanje knjižnične dejavnosti kot javne službe (Ur. l. RS, št. 28/23).</w:t>
      </w:r>
    </w:p>
    <w:p>
      <w:pPr>
        <w:jc w:val="center"/>
        <w:rPr>
          <w:rFonts w:ascii="Times New Roman" w:hAnsi="Times New Roman" w:cs="Times New Roman"/>
          <w:b/>
        </w:rPr>
      </w:pPr>
      <w:r>
        <w:rPr>
          <w:rFonts w:ascii="Times New Roman" w:hAnsi="Times New Roman" w:cs="Times New Roman"/>
          <w:b/>
        </w:rPr>
        <w:t>K tč. 8</w:t>
      </w:r>
    </w:p>
    <w:p>
      <w:pPr>
        <w:rPr>
          <w:rFonts w:ascii="Times New Roman" w:hAnsi="Times New Roman" w:cs="Times New Roman"/>
          <w:i/>
        </w:rPr>
      </w:pPr>
      <w:r>
        <w:rPr>
          <w:rFonts w:ascii="Times New Roman" w:hAnsi="Times New Roman" w:cs="Times New Roman"/>
          <w:i/>
        </w:rPr>
        <w:t>JZ Center Noordung;</w:t>
      </w:r>
    </w:p>
    <w:p>
      <w:pPr>
        <w:pStyle w:val="Odstavekseznama"/>
        <w:numPr>
          <w:ilvl w:val="0"/>
          <w:numId w:val="14"/>
        </w:numPr>
        <w:rPr>
          <w:rFonts w:ascii="Times New Roman" w:hAnsi="Times New Roman" w:cs="Times New Roman"/>
          <w:i/>
        </w:rPr>
      </w:pPr>
      <w:r>
        <w:rPr>
          <w:rFonts w:ascii="Times New Roman" w:hAnsi="Times New Roman" w:cs="Times New Roman"/>
          <w:i/>
        </w:rPr>
        <w:t>Obravnava Letnega poročila JZ Centra Noordung za 2024,</w:t>
      </w:r>
    </w:p>
    <w:p>
      <w:pPr>
        <w:pStyle w:val="Odstavekseznama"/>
        <w:numPr>
          <w:ilvl w:val="0"/>
          <w:numId w:val="14"/>
        </w:numPr>
        <w:rPr>
          <w:rFonts w:ascii="Times New Roman" w:hAnsi="Times New Roman" w:cs="Times New Roman"/>
          <w:i/>
        </w:rPr>
      </w:pPr>
      <w:r>
        <w:rPr>
          <w:rFonts w:ascii="Times New Roman" w:hAnsi="Times New Roman" w:cs="Times New Roman"/>
          <w:i/>
        </w:rPr>
        <w:t>Izdaja soglasja JZ Centra Noordung o porabi presežka za 2024,</w:t>
      </w:r>
    </w:p>
    <w:p>
      <w:pPr>
        <w:pStyle w:val="Odstavekseznama"/>
        <w:numPr>
          <w:ilvl w:val="0"/>
          <w:numId w:val="14"/>
        </w:numPr>
        <w:rPr>
          <w:rFonts w:ascii="Times New Roman" w:hAnsi="Times New Roman" w:cs="Times New Roman"/>
          <w:i/>
        </w:rPr>
      </w:pPr>
      <w:r>
        <w:rPr>
          <w:rFonts w:ascii="Times New Roman" w:hAnsi="Times New Roman" w:cs="Times New Roman"/>
          <w:i/>
        </w:rPr>
        <w:t>Izdaja soglasja ustanovitelja JZ Centru Noordung k izplačilu redne delovne uspešnosti,</w:t>
      </w:r>
    </w:p>
    <w:p>
      <w:pPr>
        <w:pStyle w:val="Odstavekseznama"/>
        <w:numPr>
          <w:ilvl w:val="0"/>
          <w:numId w:val="14"/>
        </w:numPr>
        <w:rPr>
          <w:rFonts w:ascii="Times New Roman" w:hAnsi="Times New Roman" w:cs="Times New Roman"/>
          <w:i/>
        </w:rPr>
      </w:pPr>
      <w:r>
        <w:rPr>
          <w:rFonts w:ascii="Times New Roman" w:hAnsi="Times New Roman" w:cs="Times New Roman"/>
          <w:i/>
        </w:rPr>
        <w:lastRenderedPageBreak/>
        <w:t>Obravnava Programa dela, finančnega in kadrovskega načrta JZ Centra Noordung za leto 2025,</w:t>
      </w:r>
    </w:p>
    <w:p>
      <w:pPr>
        <w:pStyle w:val="Odstavekseznama"/>
        <w:numPr>
          <w:ilvl w:val="0"/>
          <w:numId w:val="14"/>
        </w:numPr>
        <w:rPr>
          <w:rFonts w:ascii="Times New Roman" w:hAnsi="Times New Roman" w:cs="Times New Roman"/>
          <w:b/>
        </w:rPr>
      </w:pPr>
      <w:r>
        <w:rPr>
          <w:rFonts w:ascii="Times New Roman" w:hAnsi="Times New Roman" w:cs="Times New Roman"/>
          <w:i/>
        </w:rPr>
        <w:t>Poročanje o delovanju TIC-a Vitanje</w:t>
      </w:r>
      <w:r>
        <w:rPr>
          <w:rFonts w:ascii="Times New Roman" w:hAnsi="Times New Roman" w:cs="Times New Roman"/>
        </w:rPr>
        <w:t>;</w:t>
      </w:r>
    </w:p>
    <w:p>
      <w:pPr>
        <w:jc w:val="both"/>
        <w:rPr>
          <w:rFonts w:ascii="Times New Roman" w:hAnsi="Times New Roman" w:cs="Times New Roman"/>
          <w:b/>
        </w:rPr>
      </w:pPr>
      <w:r>
        <w:rPr>
          <w:rFonts w:ascii="Times New Roman" w:hAnsi="Times New Roman" w:cs="Times New Roman"/>
          <w:b/>
        </w:rPr>
        <w:t>SKLEP št. 1: Občinski svet Občine Vitanje na svoji 15. redni seji dne 3.4.2025 sprejme poročilo o realizaciji programa dela, finančni in kadrovski načrt JZ Center Noordung za leto 2024.</w:t>
      </w:r>
    </w:p>
    <w:p>
      <w:pPr>
        <w:jc w:val="both"/>
        <w:rPr>
          <w:rFonts w:ascii="Times New Roman" w:hAnsi="Times New Roman" w:cs="Times New Roman"/>
          <w:b/>
        </w:rPr>
      </w:pPr>
      <w:r>
        <w:rPr>
          <w:rFonts w:ascii="Times New Roman" w:hAnsi="Times New Roman" w:cs="Times New Roman"/>
          <w:b/>
        </w:rPr>
        <w:t>SKLEP št. 2: Občinski svet Občine Vitanje na svoji 15. redni seji dne 3.4.2025 sprejme sklep, da se izda soglasje JZ Center Noordung, da se presežek prihodkov nad odhodki v letu 2024, ki na dan 31.12.2024 znaša 8.349,21 EUR-ov nameni za nakup opreme in ostalih aktivnosti za opravljanje osnovne dejavnosti, kot so postavitev novih razstav in interaktivne multimedijske opreme.</w:t>
      </w:r>
    </w:p>
    <w:p>
      <w:pPr>
        <w:jc w:val="both"/>
        <w:rPr>
          <w:rFonts w:ascii="Times New Roman" w:hAnsi="Times New Roman" w:cs="Times New Roman"/>
          <w:b/>
        </w:rPr>
      </w:pPr>
      <w:r>
        <w:rPr>
          <w:rFonts w:ascii="Times New Roman" w:hAnsi="Times New Roman" w:cs="Times New Roman"/>
          <w:b/>
        </w:rPr>
        <w:t>SKLEP št. 3: Občinski svet Občine Vitanje na svoji 15. redni seji dne 3.4.2025 sprejme sklep, da se izda soglasje za izplačilo redne delovne uspešnosti za direktorico.</w:t>
      </w:r>
    </w:p>
    <w:p>
      <w:pPr>
        <w:jc w:val="both"/>
        <w:rPr>
          <w:rFonts w:ascii="Times New Roman" w:hAnsi="Times New Roman" w:cs="Times New Roman"/>
          <w:b/>
        </w:rPr>
      </w:pPr>
      <w:r>
        <w:rPr>
          <w:rFonts w:ascii="Times New Roman" w:hAnsi="Times New Roman" w:cs="Times New Roman"/>
          <w:b/>
        </w:rPr>
        <w:t>SKLEP št. 4: Občinski svet Občine Vitanje se na svoji 15. redni seji dne 3.4.2025 seznanil z programom dela, finančnim in kadrovskim načrtom JZ Center Noordung za leto 2025 in sprejme sklep, da se izda soglasje k ustreznosti programu dela, finančnemu in kadrovskemu načrtu JZ Center Noordung za leto 2025.</w:t>
      </w:r>
    </w:p>
    <w:p>
      <w:pPr>
        <w:jc w:val="both"/>
        <w:rPr>
          <w:rFonts w:ascii="Times New Roman" w:hAnsi="Times New Roman" w:cs="Times New Roman"/>
          <w:i/>
          <w:sz w:val="22"/>
          <w:szCs w:val="22"/>
        </w:rPr>
      </w:pPr>
      <w:r>
        <w:rPr>
          <w:rFonts w:ascii="Times New Roman" w:hAnsi="Times New Roman" w:cs="Times New Roman"/>
          <w:i/>
          <w:sz w:val="22"/>
          <w:szCs w:val="22"/>
        </w:rPr>
        <w:t>Sklepi poslani v odpravek JZ Center Noordung.</w:t>
      </w:r>
    </w:p>
    <w:p>
      <w:pPr>
        <w:jc w:val="center"/>
        <w:rPr>
          <w:rFonts w:ascii="Times New Roman" w:eastAsia="Calibri" w:hAnsi="Times New Roman" w:cs="Times New Roman"/>
          <w:b/>
          <w:lang w:eastAsia="en-US"/>
        </w:rPr>
      </w:pPr>
      <w:r>
        <w:rPr>
          <w:rFonts w:ascii="Times New Roman" w:eastAsia="Calibri" w:hAnsi="Times New Roman" w:cs="Times New Roman"/>
          <w:b/>
          <w:lang w:eastAsia="en-US"/>
        </w:rPr>
        <w:t>K tč. 9</w:t>
      </w:r>
    </w:p>
    <w:p>
      <w:pPr>
        <w:rPr>
          <w:rFonts w:ascii="Times New Roman" w:hAnsi="Times New Roman" w:cs="Times New Roman"/>
          <w:i/>
        </w:rPr>
      </w:pPr>
      <w:r>
        <w:rPr>
          <w:rFonts w:ascii="Times New Roman" w:hAnsi="Times New Roman" w:cs="Times New Roman"/>
          <w:i/>
        </w:rPr>
        <w:t>Obravnava Zaključnega računa Občine Vitanje za 2024;</w:t>
      </w:r>
    </w:p>
    <w:p>
      <w:pPr>
        <w:jc w:val="both"/>
        <w:rPr>
          <w:rFonts w:ascii="Times New Roman" w:hAnsi="Times New Roman" w:cs="Times New Roman"/>
          <w:b/>
        </w:rPr>
      </w:pPr>
      <w:r>
        <w:rPr>
          <w:rFonts w:ascii="Times New Roman" w:hAnsi="Times New Roman" w:cs="Times New Roman"/>
          <w:b/>
        </w:rPr>
        <w:t>SKLEP: Občinski svet Občine Vitanje na svoji 15. redni seji dne 3.4.2025 sprejme Zaključni račun Občine Vitanje za leto 2024.</w:t>
      </w:r>
    </w:p>
    <w:p>
      <w:p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Objavljeno v UGSO štev. 2</w:t>
      </w:r>
      <w:r>
        <w:rPr>
          <w:rFonts w:ascii="Times New Roman" w:eastAsia="Calibri" w:hAnsi="Times New Roman" w:cs="Times New Roman"/>
          <w:i/>
          <w:sz w:val="22"/>
          <w:szCs w:val="22"/>
          <w:lang w:eastAsia="en-US"/>
        </w:rPr>
        <w:t>0</w:t>
      </w:r>
      <w:r>
        <w:rPr>
          <w:rFonts w:ascii="Times New Roman" w:eastAsia="Calibri" w:hAnsi="Times New Roman" w:cs="Times New Roman"/>
          <w:i/>
          <w:sz w:val="22"/>
          <w:szCs w:val="22"/>
          <w:lang w:eastAsia="en-US"/>
        </w:rPr>
        <w:t xml:space="preserve">/2025 dne </w:t>
      </w:r>
      <w:r>
        <w:rPr>
          <w:rFonts w:ascii="Times New Roman" w:eastAsia="Calibri" w:hAnsi="Times New Roman" w:cs="Times New Roman"/>
          <w:i/>
          <w:sz w:val="22"/>
          <w:szCs w:val="22"/>
          <w:lang w:eastAsia="en-US"/>
        </w:rPr>
        <w:t>11</w:t>
      </w:r>
      <w:r>
        <w:rPr>
          <w:rFonts w:ascii="Times New Roman" w:eastAsia="Calibri" w:hAnsi="Times New Roman" w:cs="Times New Roman"/>
          <w:i/>
          <w:sz w:val="22"/>
          <w:szCs w:val="22"/>
          <w:lang w:eastAsia="en-US"/>
        </w:rPr>
        <w:t xml:space="preserve">. </w:t>
      </w:r>
      <w:r>
        <w:rPr>
          <w:rFonts w:ascii="Times New Roman" w:eastAsia="Calibri" w:hAnsi="Times New Roman" w:cs="Times New Roman"/>
          <w:i/>
          <w:sz w:val="22"/>
          <w:szCs w:val="22"/>
          <w:lang w:eastAsia="en-US"/>
        </w:rPr>
        <w:t>4</w:t>
      </w:r>
      <w:r>
        <w:rPr>
          <w:rFonts w:ascii="Times New Roman" w:eastAsia="Calibri" w:hAnsi="Times New Roman" w:cs="Times New Roman"/>
          <w:i/>
          <w:sz w:val="22"/>
          <w:szCs w:val="22"/>
          <w:lang w:eastAsia="en-US"/>
        </w:rPr>
        <w:t>. 2025.</w:t>
      </w:r>
    </w:p>
    <w:p>
      <w:pPr>
        <w:jc w:val="center"/>
        <w:rPr>
          <w:rFonts w:ascii="Times New Roman" w:hAnsi="Times New Roman" w:cs="Times New Roman"/>
          <w:b/>
        </w:rPr>
      </w:pPr>
      <w:r>
        <w:rPr>
          <w:rFonts w:ascii="Times New Roman" w:hAnsi="Times New Roman" w:cs="Times New Roman"/>
          <w:b/>
        </w:rPr>
        <w:t>K tč. 10</w:t>
      </w:r>
    </w:p>
    <w:p>
      <w:pPr>
        <w:rPr>
          <w:rFonts w:ascii="Times New Roman" w:hAnsi="Times New Roman" w:cs="Times New Roman"/>
          <w:i/>
        </w:rPr>
      </w:pPr>
      <w:r>
        <w:rPr>
          <w:rFonts w:ascii="Times New Roman" w:hAnsi="Times New Roman" w:cs="Times New Roman"/>
          <w:i/>
        </w:rPr>
        <w:t>Obravnava predlogov letnih programov za šport, turizem, kulturo in družbene dejavnosti Občine Vitanje za leto 2025;</w:t>
      </w:r>
    </w:p>
    <w:p>
      <w:pPr>
        <w:rPr>
          <w:rFonts w:ascii="Times New Roman" w:hAnsi="Times New Roman" w:cs="Times New Roman"/>
          <w:b/>
        </w:rPr>
      </w:pPr>
      <w:r>
        <w:rPr>
          <w:rFonts w:ascii="Times New Roman" w:hAnsi="Times New Roman" w:cs="Times New Roman"/>
          <w:b/>
        </w:rPr>
        <w:t>SKLEP št. 1: Občinski svet Občine Vitanje na svoji 15. redni seji dne 3.4.2025 sprejme Letni program športa v Občini Vitanje za leto 2025.</w:t>
      </w:r>
    </w:p>
    <w:p>
      <w:pPr>
        <w:jc w:val="both"/>
        <w:rPr>
          <w:rFonts w:ascii="Times New Roman" w:hAnsi="Times New Roman" w:cs="Times New Roman"/>
          <w:b/>
        </w:rPr>
      </w:pPr>
      <w:r>
        <w:rPr>
          <w:rFonts w:ascii="Times New Roman" w:hAnsi="Times New Roman" w:cs="Times New Roman"/>
          <w:b/>
        </w:rPr>
        <w:t>SKLEP št. 2: Občinski svet Občine Vitanje na svoji 15. redni seji dne 3.4.42025 sprejme Letni program turizma v Občini Vitanje za leto 2025.</w:t>
      </w:r>
    </w:p>
    <w:p>
      <w:pPr>
        <w:jc w:val="both"/>
        <w:rPr>
          <w:rFonts w:ascii="Times New Roman" w:hAnsi="Times New Roman" w:cs="Times New Roman"/>
          <w:b/>
        </w:rPr>
      </w:pPr>
      <w:r>
        <w:rPr>
          <w:rFonts w:ascii="Times New Roman" w:hAnsi="Times New Roman" w:cs="Times New Roman"/>
          <w:b/>
        </w:rPr>
        <w:t>SKLEP št. 3: Občinski svet Občine Vitanje na svoji 15. redni seji dne 3.4.2025 sprejme Letni program kulture in družbene dejavnosti v Občini Vitanje za leto 2025.</w:t>
      </w:r>
    </w:p>
    <w:p>
      <w:pPr>
        <w:jc w:val="both"/>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 xml:space="preserve">Objavljeno v </w:t>
      </w:r>
      <w:r>
        <w:rPr>
          <w:rFonts w:ascii="Times New Roman" w:eastAsia="Calibri" w:hAnsi="Times New Roman" w:cs="Times New Roman"/>
          <w:i/>
          <w:sz w:val="22"/>
          <w:szCs w:val="22"/>
          <w:lang w:eastAsia="en-US"/>
        </w:rPr>
        <w:t>Vitanjčanu št. 86 dne 17.4.2025</w:t>
      </w:r>
      <w:r>
        <w:rPr>
          <w:rFonts w:ascii="Times New Roman" w:eastAsia="Calibri" w:hAnsi="Times New Roman" w:cs="Times New Roman"/>
          <w:i/>
          <w:sz w:val="22"/>
          <w:szCs w:val="22"/>
          <w:lang w:eastAsia="en-US"/>
        </w:rPr>
        <w:t>.</w:t>
      </w:r>
    </w:p>
    <w:p>
      <w:pPr>
        <w:jc w:val="center"/>
        <w:rPr>
          <w:rFonts w:ascii="Times New Roman" w:hAnsi="Times New Roman" w:cs="Times New Roman"/>
          <w:b/>
        </w:rPr>
      </w:pPr>
      <w:r>
        <w:rPr>
          <w:rFonts w:ascii="Times New Roman" w:hAnsi="Times New Roman" w:cs="Times New Roman"/>
          <w:b/>
        </w:rPr>
        <w:t>K tč. 11</w:t>
      </w:r>
    </w:p>
    <w:p>
      <w:pPr>
        <w:rPr>
          <w:rFonts w:ascii="Times New Roman" w:hAnsi="Times New Roman" w:cs="Times New Roman"/>
          <w:i/>
        </w:rPr>
      </w:pPr>
      <w:r>
        <w:rPr>
          <w:rFonts w:ascii="Times New Roman" w:hAnsi="Times New Roman" w:cs="Times New Roman"/>
          <w:i/>
        </w:rPr>
        <w:t>Obravnava predloga Odloka o določitvi volilnih enot za volitve članov Občinskega sveta Občine Vitanje v dveh obravnavah;</w:t>
      </w:r>
    </w:p>
    <w:p>
      <w:pPr>
        <w:jc w:val="both"/>
        <w:rPr>
          <w:rFonts w:ascii="Times New Roman" w:hAnsi="Times New Roman" w:cs="Times New Roman"/>
          <w:b/>
        </w:rPr>
      </w:pPr>
      <w:r>
        <w:rPr>
          <w:rFonts w:ascii="Times New Roman" w:hAnsi="Times New Roman" w:cs="Times New Roman"/>
          <w:b/>
        </w:rPr>
        <w:t xml:space="preserve">SKLEP: Občinski svet Občine Vitanje se na svoji 15. redni seji dne 3.4.2025 sprejme Odlok o določitvi volilnih enot za volitve članov Občinskega sveta Občine Vitanje v obeh obravnavah. </w:t>
      </w:r>
    </w:p>
    <w:p>
      <w:pPr>
        <w:jc w:val="both"/>
        <w:rPr>
          <w:rFonts w:ascii="Times New Roman" w:hAnsi="Times New Roman" w:cs="Times New Roman"/>
          <w:b/>
        </w:rPr>
      </w:pPr>
      <w:r>
        <w:rPr>
          <w:rFonts w:ascii="Times New Roman" w:eastAsia="Calibri" w:hAnsi="Times New Roman" w:cs="Times New Roman"/>
          <w:i/>
          <w:sz w:val="22"/>
          <w:szCs w:val="22"/>
          <w:lang w:eastAsia="en-US"/>
        </w:rPr>
        <w:t xml:space="preserve">Objavljeno v UGSO štev. </w:t>
      </w:r>
      <w:r>
        <w:rPr>
          <w:rFonts w:ascii="Times New Roman" w:eastAsia="Calibri" w:hAnsi="Times New Roman" w:cs="Times New Roman"/>
          <w:i/>
          <w:sz w:val="22"/>
          <w:szCs w:val="22"/>
          <w:lang w:eastAsia="en-US"/>
        </w:rPr>
        <w:t>20</w:t>
      </w:r>
      <w:r>
        <w:rPr>
          <w:rFonts w:ascii="Times New Roman" w:eastAsia="Calibri" w:hAnsi="Times New Roman" w:cs="Times New Roman"/>
          <w:i/>
          <w:sz w:val="22"/>
          <w:szCs w:val="22"/>
          <w:lang w:eastAsia="en-US"/>
        </w:rPr>
        <w:t xml:space="preserve">/2025 dne </w:t>
      </w:r>
      <w:r>
        <w:rPr>
          <w:rFonts w:ascii="Times New Roman" w:eastAsia="Calibri" w:hAnsi="Times New Roman" w:cs="Times New Roman"/>
          <w:i/>
          <w:sz w:val="22"/>
          <w:szCs w:val="22"/>
          <w:lang w:eastAsia="en-US"/>
        </w:rPr>
        <w:t>11</w:t>
      </w:r>
      <w:r>
        <w:rPr>
          <w:rFonts w:ascii="Times New Roman" w:eastAsia="Calibri" w:hAnsi="Times New Roman" w:cs="Times New Roman"/>
          <w:i/>
          <w:sz w:val="22"/>
          <w:szCs w:val="22"/>
          <w:lang w:eastAsia="en-US"/>
        </w:rPr>
        <w:t xml:space="preserve">. </w:t>
      </w:r>
      <w:r>
        <w:rPr>
          <w:rFonts w:ascii="Times New Roman" w:eastAsia="Calibri" w:hAnsi="Times New Roman" w:cs="Times New Roman"/>
          <w:i/>
          <w:sz w:val="22"/>
          <w:szCs w:val="22"/>
          <w:lang w:eastAsia="en-US"/>
        </w:rPr>
        <w:t>4</w:t>
      </w:r>
      <w:r>
        <w:rPr>
          <w:rFonts w:ascii="Times New Roman" w:eastAsia="Calibri" w:hAnsi="Times New Roman" w:cs="Times New Roman"/>
          <w:i/>
          <w:sz w:val="22"/>
          <w:szCs w:val="22"/>
          <w:lang w:eastAsia="en-US"/>
        </w:rPr>
        <w:t>. 2025.</w:t>
      </w:r>
    </w:p>
    <w:p>
      <w:pPr>
        <w:jc w:val="both"/>
        <w:rPr>
          <w:rFonts w:ascii="Times New Roman" w:hAnsi="Times New Roman" w:cs="Times New Roman"/>
          <w:b/>
        </w:rPr>
      </w:pPr>
    </w:p>
    <w:p>
      <w:pPr>
        <w:rPr>
          <w:rFonts w:eastAsia="Calibri"/>
          <w:lang w:eastAsia="en-US"/>
        </w:rPr>
      </w:pPr>
    </w:p>
    <w:p>
      <w:pPr>
        <w:jc w:val="both"/>
        <w:rPr>
          <w:rFonts w:ascii="Times New Roman" w:hAnsi="Times New Roman" w:cs="Times New Roman"/>
          <w:sz w:val="22"/>
          <w:szCs w:val="22"/>
        </w:rPr>
      </w:pPr>
      <w:r>
        <w:rPr>
          <w:rFonts w:ascii="Times New Roman" w:hAnsi="Times New Roman" w:cs="Times New Roman"/>
          <w:sz w:val="22"/>
          <w:szCs w:val="22"/>
        </w:rPr>
        <w:t xml:space="preserve">Pripravila: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Župan</w:t>
      </w:r>
    </w:p>
    <w:p>
      <w:pPr>
        <w:jc w:val="both"/>
        <w:rPr>
          <w:rFonts w:ascii="Times New Roman" w:hAnsi="Times New Roman" w:cs="Times New Roman"/>
          <w:sz w:val="22"/>
          <w:szCs w:val="22"/>
        </w:rPr>
      </w:pPr>
      <w:r>
        <w:rPr>
          <w:rFonts w:ascii="Times New Roman" w:hAnsi="Times New Roman" w:cs="Times New Roman"/>
          <w:sz w:val="22"/>
          <w:szCs w:val="22"/>
        </w:rPr>
        <w:t>Ivica Žerdoner</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Andraž POGOREVC, mag.</w:t>
      </w:r>
    </w:p>
    <w:p>
      <w:pPr>
        <w:jc w:val="both"/>
        <w:rPr>
          <w:rFonts w:ascii="Times New Roman" w:hAnsi="Times New Roman" w:cs="Times New Roman"/>
        </w:rPr>
      </w:pPr>
    </w:p>
    <w:p>
      <w:pPr>
        <w:jc w:val="both"/>
        <w:rPr>
          <w:rFonts w:ascii="Times New Roman" w:hAnsi="Times New Roman" w:cs="Times New Roman"/>
          <w:color w:val="FF0000"/>
        </w:rPr>
      </w:pPr>
    </w:p>
    <w:p>
      <w:pPr>
        <w:jc w:val="both"/>
        <w:rPr>
          <w:rFonts w:ascii="Times New Roman" w:hAnsi="Times New Roman" w:cs="Times New Roman"/>
          <w:color w:val="FF0000"/>
        </w:rPr>
      </w:pPr>
    </w:p>
    <w:sectPr>
      <w:headerReference w:type="default" r:id="rId14"/>
      <w:footerReference w:type="default" r:id="rId15"/>
      <w:pgSz w:w="11906" w:h="16838"/>
      <w:pgMar w:top="1417" w:right="1417" w:bottom="1417" w:left="141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Noga"/>
      <w:jc w:val="center"/>
      <w:rPr>
        <w:rFonts w:ascii="Times New Roman" w:hAnsi="Times New Roman"/>
        <w:sz w:val="20"/>
      </w:rPr>
    </w:pPr>
    <w:r>
      <w:rPr>
        <w:rStyle w:val="tevilkastrani"/>
        <w:rFonts w:ascii="Times New Roman" w:hAnsi="Times New Roman"/>
        <w:sz w:val="20"/>
      </w:rPr>
      <w:fldChar w:fldCharType="begin"/>
    </w:r>
    <w:r>
      <w:rPr>
        <w:rStyle w:val="tevilkastrani"/>
        <w:rFonts w:ascii="Times New Roman" w:hAnsi="Times New Roman"/>
        <w:sz w:val="20"/>
      </w:rPr>
      <w:instrText xml:space="preserve"> PAGE </w:instrText>
    </w:r>
    <w:r>
      <w:rPr>
        <w:rStyle w:val="tevilkastrani"/>
        <w:rFonts w:ascii="Times New Roman" w:hAnsi="Times New Roman"/>
        <w:sz w:val="20"/>
      </w:rPr>
      <w:fldChar w:fldCharType="separate"/>
    </w:r>
    <w:r>
      <w:rPr>
        <w:rStyle w:val="tevilkastrani"/>
        <w:rFonts w:ascii="Times New Roman" w:hAnsi="Times New Roman"/>
        <w:noProof/>
        <w:sz w:val="20"/>
      </w:rPr>
      <w:t>2</w:t>
    </w:r>
    <w:r>
      <w:rPr>
        <w:rStyle w:val="tevilkastrani"/>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Glava"/>
      <w:jc w:val="right"/>
      <w:rPr>
        <w:b/>
      </w:rPr>
    </w:pPr>
  </w:p>
  <w:p>
    <w:pPr>
      <w:pStyle w:val="Glava"/>
      <w:jc w:val="right"/>
      <w:rPr>
        <w:b/>
      </w:rPr>
    </w:pPr>
    <w:r>
      <w:rPr>
        <w:b/>
      </w:rPr>
      <w:t>PREDLOG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15"/>
    <w:multiLevelType w:val="hybridMultilevel"/>
    <w:tmpl w:val="AD92485C"/>
    <w:lvl w:ilvl="0" w:tplc="BA82B77C">
      <w:start w:val="1"/>
      <w:numFmt w:val="decimal"/>
      <w:lvlText w:val="%1."/>
      <w:lvlJc w:val="left"/>
      <w:pPr>
        <w:tabs>
          <w:tab w:val="num" w:pos="360"/>
        </w:tabs>
        <w:ind w:left="360" w:hanging="360"/>
      </w:pPr>
      <w:rPr>
        <w:rFonts w:ascii="Times New Roman" w:eastAsia="Times New Roman" w:hAnsi="Times New Roman" w:cs="Times New Roman"/>
      </w:r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1" w15:restartNumberingAfterBreak="0">
    <w:nsid w:val="0E337B86"/>
    <w:multiLevelType w:val="hybridMultilevel"/>
    <w:tmpl w:val="8B0E15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FFE2D74"/>
    <w:multiLevelType w:val="hybridMultilevel"/>
    <w:tmpl w:val="79FE8A3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D113BFC"/>
    <w:multiLevelType w:val="hybridMultilevel"/>
    <w:tmpl w:val="253E1ED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290084B"/>
    <w:multiLevelType w:val="hybridMultilevel"/>
    <w:tmpl w:val="A7B2DD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35581E02"/>
    <w:multiLevelType w:val="hybridMultilevel"/>
    <w:tmpl w:val="F11A14E0"/>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6215996"/>
    <w:multiLevelType w:val="hybridMultilevel"/>
    <w:tmpl w:val="C8C83A1A"/>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6D838A2"/>
    <w:multiLevelType w:val="hybridMultilevel"/>
    <w:tmpl w:val="A3E40FF4"/>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B6961DA"/>
    <w:multiLevelType w:val="hybridMultilevel"/>
    <w:tmpl w:val="4F2468E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BFE51B7"/>
    <w:multiLevelType w:val="hybridMultilevel"/>
    <w:tmpl w:val="A3DA899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CF24572"/>
    <w:multiLevelType w:val="hybridMultilevel"/>
    <w:tmpl w:val="DBBC4B22"/>
    <w:lvl w:ilvl="0" w:tplc="AD5AC72E">
      <w:start w:val="1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ED5253E"/>
    <w:multiLevelType w:val="hybridMultilevel"/>
    <w:tmpl w:val="1A14B78C"/>
    <w:lvl w:ilvl="0" w:tplc="8188BA3C">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55C303A"/>
    <w:multiLevelType w:val="hybridMultilevel"/>
    <w:tmpl w:val="6C768B06"/>
    <w:lvl w:ilvl="0" w:tplc="0AD87316">
      <w:start w:val="1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A2D5FEA"/>
    <w:multiLevelType w:val="hybridMultilevel"/>
    <w:tmpl w:val="3FECB8D2"/>
    <w:lvl w:ilvl="0" w:tplc="36AAA180">
      <w:start w:val="4"/>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50A640A4"/>
    <w:multiLevelType w:val="hybridMultilevel"/>
    <w:tmpl w:val="8DD00626"/>
    <w:lvl w:ilvl="0" w:tplc="787E008A">
      <w:start w:val="1"/>
      <w:numFmt w:val="decimal"/>
      <w:lvlText w:val="%1."/>
      <w:lvlJc w:val="left"/>
      <w:pPr>
        <w:tabs>
          <w:tab w:val="num" w:pos="643"/>
        </w:tabs>
        <w:ind w:left="643" w:hanging="360"/>
      </w:pPr>
      <w:rPr>
        <w:rFonts w:ascii="Times New Roman" w:eastAsia="Times New Roman" w:hAnsi="Times New Roman" w:cs="Arial"/>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514E5FDE"/>
    <w:multiLevelType w:val="hybridMultilevel"/>
    <w:tmpl w:val="6A6C3944"/>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BFC279A"/>
    <w:multiLevelType w:val="hybridMultilevel"/>
    <w:tmpl w:val="4E9645D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F0164ED"/>
    <w:multiLevelType w:val="hybridMultilevel"/>
    <w:tmpl w:val="8DAC83AA"/>
    <w:lvl w:ilvl="0" w:tplc="40F45E42">
      <w:start w:val="13"/>
      <w:numFmt w:val="bullet"/>
      <w:lvlText w:val="-"/>
      <w:lvlJc w:val="left"/>
      <w:pPr>
        <w:ind w:left="1080" w:hanging="360"/>
      </w:pPr>
      <w:rPr>
        <w:rFonts w:ascii="Times New Roman" w:eastAsia="Calibri"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66A77354"/>
    <w:multiLevelType w:val="hybridMultilevel"/>
    <w:tmpl w:val="50E842C2"/>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EA043E5"/>
    <w:multiLevelType w:val="hybridMultilevel"/>
    <w:tmpl w:val="37EE1E2C"/>
    <w:lvl w:ilvl="0" w:tplc="38E07242">
      <w:start w:val="1"/>
      <w:numFmt w:val="decimal"/>
      <w:lvlText w:val="%1."/>
      <w:lvlJc w:val="left"/>
      <w:pPr>
        <w:ind w:left="720" w:hanging="360"/>
      </w:pPr>
      <w:rPr>
        <w:rFonts w:hint="default"/>
        <w:b w:val="0"/>
        <w:color w:val="auto"/>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7D685A69"/>
    <w:multiLevelType w:val="hybridMultilevel"/>
    <w:tmpl w:val="BF9678E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num>
  <w:num w:numId="2">
    <w:abstractNumId w:val="16"/>
  </w:num>
  <w:num w:numId="3">
    <w:abstractNumId w:val="12"/>
  </w:num>
  <w:num w:numId="4">
    <w:abstractNumId w:val="11"/>
  </w:num>
  <w:num w:numId="5">
    <w:abstractNumId w:val="20"/>
  </w:num>
  <w:num w:numId="6">
    <w:abstractNumId w:val="17"/>
  </w:num>
  <w:num w:numId="7">
    <w:abstractNumId w:val="18"/>
  </w:num>
  <w:num w:numId="8">
    <w:abstractNumId w:val="19"/>
  </w:num>
  <w:num w:numId="9">
    <w:abstractNumId w:val="4"/>
  </w:num>
  <w:num w:numId="10">
    <w:abstractNumId w:val="6"/>
  </w:num>
  <w:num w:numId="11">
    <w:abstractNumId w:val="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3"/>
  </w:num>
  <w:num w:numId="15">
    <w:abstractNumId w:val="2"/>
  </w:num>
  <w:num w:numId="16">
    <w:abstractNumId w:val="10"/>
  </w:num>
  <w:num w:numId="17">
    <w:abstractNumId w:val="0"/>
  </w:num>
  <w:num w:numId="18">
    <w:abstractNumId w:val="5"/>
  </w:num>
  <w:num w:numId="19">
    <w:abstractNumId w:val="9"/>
  </w:num>
  <w:num w:numId="20">
    <w:abstractNumId w:val="8"/>
  </w:num>
  <w:num w:numId="21">
    <w:abstractNumId w:val="15"/>
  </w:num>
  <w:num w:numId="22">
    <w:abstractNumId w:val="1"/>
  </w:num>
  <w:num w:numId="2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52D47FC9-D187-47FD-B70A-F24D9935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rFonts w:ascii="Arial" w:hAnsi="Arial" w:cs="Arial"/>
      <w:sz w:val="24"/>
      <w:szCs w:val="24"/>
    </w:rPr>
  </w:style>
  <w:style w:type="paragraph" w:styleId="Naslov1">
    <w:name w:val="heading 1"/>
    <w:basedOn w:val="Navaden"/>
    <w:next w:val="Navaden"/>
    <w:qFormat/>
    <w:pPr>
      <w:keepNext/>
      <w:tabs>
        <w:tab w:val="right" w:pos="4537"/>
      </w:tabs>
      <w:jc w:val="center"/>
      <w:outlineLvl w:val="0"/>
    </w:pPr>
    <w:rPr>
      <w:rFonts w:ascii="Times New Roman" w:hAnsi="Times New Roman" w:cs="Times New Roman"/>
      <w:b/>
      <w:bCs/>
    </w:rPr>
  </w:style>
  <w:style w:type="paragraph" w:styleId="Naslov2">
    <w:name w:val="heading 2"/>
    <w:basedOn w:val="Navaden"/>
    <w:next w:val="Navaden"/>
    <w:qFormat/>
    <w:pPr>
      <w:keepNext/>
      <w:jc w:val="both"/>
      <w:outlineLvl w:val="1"/>
    </w:pPr>
    <w:rPr>
      <w:rFonts w:ascii="Times New Roman" w:hAnsi="Times New Roman" w:cs="Times New Roman"/>
      <w:b/>
      <w:bCs/>
    </w:rPr>
  </w:style>
  <w:style w:type="paragraph" w:styleId="Naslov3">
    <w:name w:val="heading 3"/>
    <w:basedOn w:val="Navaden"/>
    <w:next w:val="Navaden"/>
    <w:qFormat/>
    <w:pPr>
      <w:keepNext/>
      <w:outlineLvl w:val="2"/>
    </w:pPr>
    <w:rPr>
      <w:rFonts w:ascii="Times New Roman" w:hAnsi="Times New Roman" w:cs="Times New Roman"/>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jc w:val="both"/>
    </w:pPr>
    <w:rPr>
      <w:rFonts w:ascii="Times New Roman" w:hAnsi="Times New Roman" w:cs="Times New Roman"/>
    </w:rPr>
  </w:style>
  <w:style w:type="paragraph" w:styleId="Telobesedila2">
    <w:name w:val="Body Text 2"/>
    <w:basedOn w:val="Navaden"/>
    <w:rPr>
      <w:rFonts w:ascii="Times New Roman" w:hAnsi="Times New Roman" w:cs="Times New Roman"/>
      <w:b/>
      <w:bCs/>
    </w:rPr>
  </w:style>
  <w:style w:type="paragraph" w:styleId="Telobesedila3">
    <w:name w:val="Body Text 3"/>
    <w:basedOn w:val="Navaden"/>
    <w:pPr>
      <w:tabs>
        <w:tab w:val="right" w:pos="4537"/>
      </w:tabs>
      <w:jc w:val="both"/>
    </w:pPr>
    <w:rPr>
      <w:rFonts w:ascii="Times New Roman" w:hAnsi="Times New Roman" w:cs="Times New Roman"/>
      <w:b/>
      <w:bCs/>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character" w:styleId="Hiperpovezava">
    <w:name w:val="Hyperlink"/>
    <w:rPr>
      <w:color w:val="0000FF"/>
      <w:u w:val="single"/>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paragraph" w:styleId="Odstavekseznama">
    <w:name w:val="List Paragraph"/>
    <w:basedOn w:val="Navaden"/>
    <w:uiPriority w:val="34"/>
    <w:qFormat/>
    <w:pPr>
      <w:ind w:left="720"/>
      <w:contextualSpacing/>
    </w:pPr>
  </w:style>
  <w:style w:type="character" w:styleId="Besedilooznabemesta">
    <w:name w:val="Placeholder Text"/>
    <w:basedOn w:val="Privzetapisavaodstavka"/>
    <w:uiPriority w:val="99"/>
    <w:semiHidden/>
    <w:rPr>
      <w:color w:val="808080"/>
    </w:rPr>
  </w:style>
  <w:style w:type="character" w:customStyle="1" w:styleId="Bodytext">
    <w:name w:val="Body text_"/>
    <w:basedOn w:val="Privzetapisavaodstavka"/>
    <w:link w:val="Telobesedila30"/>
    <w:rPr>
      <w:rFonts w:ascii="Book Antiqua" w:eastAsia="Book Antiqua" w:hAnsi="Book Antiqua" w:cs="Book Antiqua"/>
      <w:sz w:val="19"/>
      <w:szCs w:val="19"/>
      <w:shd w:val="clear" w:color="auto" w:fill="FFFFFF"/>
    </w:rPr>
  </w:style>
  <w:style w:type="character" w:customStyle="1" w:styleId="Bodytext8pt">
    <w:name w:val="Body text + 8 pt"/>
    <w:basedOn w:val="Bodytext"/>
    <w:rPr>
      <w:rFonts w:ascii="Book Antiqua" w:eastAsia="Book Antiqua" w:hAnsi="Book Antiqua" w:cs="Book Antiqua"/>
      <w:sz w:val="16"/>
      <w:szCs w:val="16"/>
      <w:shd w:val="clear" w:color="auto" w:fill="FFFFFF"/>
    </w:rPr>
  </w:style>
  <w:style w:type="paragraph" w:customStyle="1" w:styleId="Telobesedila30">
    <w:name w:val="Telo besedila3"/>
    <w:basedOn w:val="Navaden"/>
    <w:link w:val="Bodytext"/>
    <w:pPr>
      <w:shd w:val="clear" w:color="auto" w:fill="FFFFFF"/>
      <w:spacing w:line="278" w:lineRule="exact"/>
      <w:ind w:hanging="380"/>
    </w:pPr>
    <w:rPr>
      <w:rFonts w:ascii="Book Antiqua" w:eastAsia="Book Antiqua" w:hAnsi="Book Antiqua" w:cs="Book Antiqua"/>
      <w:sz w:val="19"/>
      <w:szCs w:val="19"/>
    </w:rPr>
  </w:style>
  <w:style w:type="character" w:customStyle="1" w:styleId="fontstyle01">
    <w:name w:val="fontstyle01"/>
    <w:basedOn w:val="Privzetapisavaodstavka"/>
    <w:rPr>
      <w:rFonts w:ascii="Times New Roman" w:hAnsi="Times New Roman" w:cs="Times New Roman" w:hint="default"/>
      <w:b w:val="0"/>
      <w:bCs w:val="0"/>
      <w:i w:val="0"/>
      <w:iCs w:val="0"/>
      <w:color w:val="000000"/>
      <w:sz w:val="24"/>
      <w:szCs w:val="24"/>
    </w:rPr>
  </w:style>
  <w:style w:type="character" w:customStyle="1" w:styleId="fontstyle21">
    <w:name w:val="fontstyle21"/>
    <w:basedOn w:val="Privzetapisavaodstavka"/>
    <w:rPr>
      <w:rFonts w:ascii="Times New Roman" w:hAnsi="Times New Roman" w:cs="Times New Roman" w:hint="default"/>
      <w:b/>
      <w:bCs/>
      <w:i w:val="0"/>
      <w:iCs w:val="0"/>
      <w:color w:val="000000"/>
      <w:sz w:val="24"/>
      <w:szCs w:val="24"/>
    </w:rPr>
  </w:style>
  <w:style w:type="character" w:customStyle="1" w:styleId="FontStyle17">
    <w:name w:val="Font Style17"/>
    <w:uiPriority w:val="99"/>
    <w:rPr>
      <w:rFonts w:ascii="Times New Roman" w:hAnsi="Times New Roman" w:cs="Times New Roman"/>
      <w:sz w:val="20"/>
      <w:szCs w:val="20"/>
    </w:rPr>
  </w:style>
  <w:style w:type="character" w:customStyle="1" w:styleId="acopre">
    <w:name w:val="acopre"/>
    <w:basedOn w:val="Privzetapisavaodstavka"/>
  </w:style>
  <w:style w:type="character" w:styleId="Poudarek">
    <w:name w:val="Emphasis"/>
    <w:basedOn w:val="Privzetapisavaodstavka"/>
    <w:uiPriority w:val="20"/>
    <w:qFormat/>
    <w:rPr>
      <w:i/>
      <w:iCs/>
    </w:rPr>
  </w:style>
  <w:style w:type="paragraph" w:customStyle="1" w:styleId="Srednjamrea21">
    <w:name w:val="Srednja mreža 21"/>
    <w:basedOn w:val="Navaden"/>
    <w:uiPriority w:val="1"/>
    <w:rPr>
      <w:rFonts w:ascii="Trebuchet MS" w:eastAsiaTheme="minorHAnsi" w:hAnsi="Trebuchet MS" w:cs="Times New Roman"/>
      <w:sz w:val="20"/>
      <w:szCs w:val="20"/>
      <w:lang w:eastAsia="en-US"/>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26653">
      <w:bodyDiv w:val="1"/>
      <w:marLeft w:val="0"/>
      <w:marRight w:val="0"/>
      <w:marTop w:val="0"/>
      <w:marBottom w:val="0"/>
      <w:divBdr>
        <w:top w:val="none" w:sz="0" w:space="0" w:color="auto"/>
        <w:left w:val="none" w:sz="0" w:space="0" w:color="auto"/>
        <w:bottom w:val="none" w:sz="0" w:space="0" w:color="auto"/>
        <w:right w:val="none" w:sz="0" w:space="0" w:color="auto"/>
      </w:divBdr>
    </w:div>
    <w:div w:id="387070125">
      <w:bodyDiv w:val="1"/>
      <w:marLeft w:val="0"/>
      <w:marRight w:val="0"/>
      <w:marTop w:val="0"/>
      <w:marBottom w:val="0"/>
      <w:divBdr>
        <w:top w:val="none" w:sz="0" w:space="0" w:color="auto"/>
        <w:left w:val="none" w:sz="0" w:space="0" w:color="auto"/>
        <w:bottom w:val="none" w:sz="0" w:space="0" w:color="auto"/>
        <w:right w:val="none" w:sz="0" w:space="0" w:color="auto"/>
      </w:divBdr>
    </w:div>
    <w:div w:id="828715360">
      <w:bodyDiv w:val="1"/>
      <w:marLeft w:val="0"/>
      <w:marRight w:val="0"/>
      <w:marTop w:val="0"/>
      <w:marBottom w:val="0"/>
      <w:divBdr>
        <w:top w:val="none" w:sz="0" w:space="0" w:color="auto"/>
        <w:left w:val="none" w:sz="0" w:space="0" w:color="auto"/>
        <w:bottom w:val="none" w:sz="0" w:space="0" w:color="auto"/>
        <w:right w:val="none" w:sz="0" w:space="0" w:color="auto"/>
      </w:divBdr>
    </w:div>
    <w:div w:id="846208541">
      <w:bodyDiv w:val="1"/>
      <w:marLeft w:val="0"/>
      <w:marRight w:val="0"/>
      <w:marTop w:val="0"/>
      <w:marBottom w:val="0"/>
      <w:divBdr>
        <w:top w:val="none" w:sz="0" w:space="0" w:color="auto"/>
        <w:left w:val="none" w:sz="0" w:space="0" w:color="auto"/>
        <w:bottom w:val="none" w:sz="0" w:space="0" w:color="auto"/>
        <w:right w:val="none" w:sz="0" w:space="0" w:color="auto"/>
      </w:divBdr>
    </w:div>
    <w:div w:id="1274560562">
      <w:bodyDiv w:val="1"/>
      <w:marLeft w:val="0"/>
      <w:marRight w:val="0"/>
      <w:marTop w:val="0"/>
      <w:marBottom w:val="0"/>
      <w:divBdr>
        <w:top w:val="none" w:sz="0" w:space="0" w:color="auto"/>
        <w:left w:val="none" w:sz="0" w:space="0" w:color="auto"/>
        <w:bottom w:val="none" w:sz="0" w:space="0" w:color="auto"/>
        <w:right w:val="none" w:sz="0" w:space="0" w:color="auto"/>
      </w:divBdr>
    </w:div>
    <w:div w:id="1289048516">
      <w:bodyDiv w:val="1"/>
      <w:marLeft w:val="0"/>
      <w:marRight w:val="0"/>
      <w:marTop w:val="0"/>
      <w:marBottom w:val="0"/>
      <w:divBdr>
        <w:top w:val="none" w:sz="0" w:space="0" w:color="auto"/>
        <w:left w:val="none" w:sz="0" w:space="0" w:color="auto"/>
        <w:bottom w:val="none" w:sz="0" w:space="0" w:color="auto"/>
        <w:right w:val="none" w:sz="0" w:space="0" w:color="auto"/>
      </w:divBdr>
    </w:div>
    <w:div w:id="1352296714">
      <w:bodyDiv w:val="1"/>
      <w:marLeft w:val="0"/>
      <w:marRight w:val="0"/>
      <w:marTop w:val="0"/>
      <w:marBottom w:val="0"/>
      <w:divBdr>
        <w:top w:val="none" w:sz="0" w:space="0" w:color="auto"/>
        <w:left w:val="none" w:sz="0" w:space="0" w:color="auto"/>
        <w:bottom w:val="none" w:sz="0" w:space="0" w:color="auto"/>
        <w:right w:val="none" w:sz="0" w:space="0" w:color="auto"/>
      </w:divBdr>
    </w:div>
    <w:div w:id="1740859639">
      <w:bodyDiv w:val="1"/>
      <w:marLeft w:val="0"/>
      <w:marRight w:val="0"/>
      <w:marTop w:val="0"/>
      <w:marBottom w:val="0"/>
      <w:divBdr>
        <w:top w:val="none" w:sz="0" w:space="0" w:color="auto"/>
        <w:left w:val="none" w:sz="0" w:space="0" w:color="auto"/>
        <w:bottom w:val="none" w:sz="0" w:space="0" w:color="auto"/>
        <w:right w:val="none" w:sz="0" w:space="0" w:color="auto"/>
      </w:divBdr>
    </w:div>
    <w:div w:id="203981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vitanje.s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6b73612-1c69-4ac2-a2b8-0d44efe707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296E364174E044956BF040F670E345" ma:contentTypeVersion="12" ma:contentTypeDescription="Ustvari nov dokument." ma:contentTypeScope="" ma:versionID="6447ec0bc085afdddaa35a8f4c862aa3">
  <xsd:schema xmlns:xsd="http://www.w3.org/2001/XMLSchema" xmlns:xs="http://www.w3.org/2001/XMLSchema" xmlns:p="http://schemas.microsoft.com/office/2006/metadata/properties" xmlns:ns3="26b73612-1c69-4ac2-a2b8-0d44efe707ff" targetNamespace="http://schemas.microsoft.com/office/2006/metadata/properties" ma:root="true" ma:fieldsID="62ca12f2e72dc2e6c2440b8e469de63f" ns3:_="">
    <xsd:import namespace="26b73612-1c69-4ac2-a2b8-0d44efe707f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3612-1c69-4ac2-a2b8-0d44efe707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50F583A-C9E7-477E-8B6F-2E8CAF7DF9AE}">
  <ds:schemaRefs>
    <ds:schemaRef ds:uri="http://schemas.microsoft.com/office/2006/metadata/properties"/>
    <ds:schemaRef ds:uri="http://schemas.microsoft.com/office/infopath/2007/PartnerControls"/>
    <ds:schemaRef ds:uri="26b73612-1c69-4ac2-a2b8-0d44efe707ff"/>
  </ds:schemaRefs>
</ds:datastoreItem>
</file>

<file path=customXml/itemProps2.xml><?xml version="1.0" encoding="utf-8"?>
<ds:datastoreItem xmlns:ds="http://schemas.openxmlformats.org/officeDocument/2006/customXml" ds:itemID="{5DCC4F1F-5783-4B09-A7D1-7714F8400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3612-1c69-4ac2-a2b8-0d44efe707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33FF68-BD86-4013-937E-A4C926873E33}">
  <ds:schemaRefs>
    <ds:schemaRef ds:uri="http://schemas.microsoft.com/sharepoint/v3/contenttype/forms"/>
  </ds:schemaRefs>
</ds:datastoreItem>
</file>

<file path=customXml/itemProps4.xml><?xml version="1.0" encoding="utf-8"?>
<ds:datastoreItem xmlns:ds="http://schemas.openxmlformats.org/officeDocument/2006/customXml" ds:itemID="{C18A526E-AFB8-4D7D-BF11-ED77757FB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747</Words>
  <Characters>4263</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ZAPISNIK</vt:lpstr>
    </vt:vector>
  </TitlesOfParts>
  <Company/>
  <LinksUpToDate>false</LinksUpToDate>
  <CharactersWithSpaces>5001</CharactersWithSpaces>
  <SharedDoc>false</SharedDoc>
  <HLinks>
    <vt:vector size="6" baseType="variant">
      <vt:variant>
        <vt:i4>524337</vt:i4>
      </vt:variant>
      <vt:variant>
        <vt:i4>3</vt:i4>
      </vt:variant>
      <vt:variant>
        <vt:i4>0</vt:i4>
      </vt:variant>
      <vt:variant>
        <vt:i4>5</vt:i4>
      </vt:variant>
      <vt:variant>
        <vt:lpwstr>mailto:info@vitanje.si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ZAPISNIK</dc:title>
  <dc:subject/>
  <dc:creator>pc</dc:creator>
  <cp:keywords/>
  <dc:description/>
  <cp:lastModifiedBy>Ivica Žerdoner</cp:lastModifiedBy>
  <cp:revision>3</cp:revision>
  <cp:lastPrinted>2025-03-25T12:42:00Z</cp:lastPrinted>
  <dcterms:created xsi:type="dcterms:W3CDTF">2025-05-28T14:04:00Z</dcterms:created>
  <dcterms:modified xsi:type="dcterms:W3CDTF">2025-05-29T08:08:00Z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0x01010081296E364174E044956BF040F670E345</vt:lpwstr>
  </property>
</Properties>
</file>